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9A" w:rsidRDefault="00F81C19">
      <w:pPr>
        <w:pStyle w:val="2"/>
        <w:framePr w:w="14794" w:h="716" w:hRule="exact" w:wrap="none" w:vAnchor="page" w:hAnchor="page" w:x="1028" w:y="3699"/>
        <w:shd w:val="clear" w:color="auto" w:fill="auto"/>
        <w:spacing w:after="0" w:line="170" w:lineRule="exact"/>
        <w:ind w:right="200"/>
      </w:pPr>
      <w:bookmarkStart w:id="0" w:name="_GoBack"/>
      <w:bookmarkEnd w:id="0"/>
      <w:r>
        <w:t>УТВЕРЖДЕНО</w:t>
      </w:r>
    </w:p>
    <w:p w:rsidR="00A30F9A" w:rsidRDefault="00F81C19">
      <w:pPr>
        <w:pStyle w:val="2"/>
        <w:framePr w:w="14794" w:h="716" w:hRule="exact" w:wrap="none" w:vAnchor="page" w:hAnchor="page" w:x="1028" w:y="3699"/>
        <w:shd w:val="clear" w:color="auto" w:fill="auto"/>
        <w:spacing w:after="0" w:line="245" w:lineRule="exact"/>
        <w:ind w:left="9640" w:right="200"/>
      </w:pPr>
      <w:r>
        <w:t>Приказом начальника отдела образов</w:t>
      </w:r>
      <w:r>
        <w:rPr>
          <w:rStyle w:val="1"/>
          <w:b/>
          <w:bCs/>
        </w:rPr>
        <w:t>ания администрации</w:t>
      </w:r>
      <w:r>
        <w:t xml:space="preserve"> Зейского района от </w:t>
      </w:r>
      <w:r>
        <w:rPr>
          <w:rStyle w:val="1"/>
          <w:b/>
          <w:bCs/>
        </w:rPr>
        <w:t>15.01.2014 г. № 6-Д</w:t>
      </w:r>
    </w:p>
    <w:p w:rsidR="00A30F9A" w:rsidRDefault="00F81C19">
      <w:pPr>
        <w:pStyle w:val="11"/>
        <w:framePr w:w="14794" w:h="3456" w:hRule="exact" w:wrap="none" w:vAnchor="page" w:hAnchor="page" w:x="1028" w:y="4630"/>
        <w:shd w:val="clear" w:color="auto" w:fill="auto"/>
        <w:spacing w:before="0"/>
        <w:ind w:left="140"/>
      </w:pPr>
      <w:bookmarkStart w:id="1" w:name="bookmark0"/>
      <w:r>
        <w:t>МУНИЦИПАЛЬНОЕ ЗАДАНИЕ</w:t>
      </w:r>
      <w:bookmarkEnd w:id="1"/>
    </w:p>
    <w:p w:rsidR="00A30F9A" w:rsidRDefault="00F81C19">
      <w:pPr>
        <w:pStyle w:val="2"/>
        <w:framePr w:w="14794" w:h="3456" w:hRule="exact" w:wrap="none" w:vAnchor="page" w:hAnchor="page" w:x="1028" w:y="4630"/>
        <w:shd w:val="clear" w:color="auto" w:fill="auto"/>
        <w:spacing w:after="361" w:line="456" w:lineRule="exact"/>
        <w:ind w:left="140"/>
        <w:jc w:val="center"/>
      </w:pPr>
      <w:r>
        <w:rPr>
          <w:rStyle w:val="1"/>
          <w:b/>
          <w:bCs/>
        </w:rPr>
        <w:t>Муниципальное дошкольное образовательное учреждение Овсянковский детский сад «Колосок»</w:t>
      </w:r>
      <w:r>
        <w:t xml:space="preserve"> на 2014 год и плановый период 2015 и 2016 годов</w:t>
      </w:r>
    </w:p>
    <w:p w:rsidR="00A30F9A" w:rsidRDefault="00F81C19">
      <w:pPr>
        <w:pStyle w:val="2"/>
        <w:framePr w:w="14794" w:h="3456" w:hRule="exact" w:wrap="none" w:vAnchor="page" w:hAnchor="page" w:x="1028" w:y="4630"/>
        <w:shd w:val="clear" w:color="auto" w:fill="auto"/>
        <w:spacing w:after="228" w:line="230" w:lineRule="exact"/>
        <w:ind w:left="140"/>
        <w:jc w:val="center"/>
      </w:pPr>
      <w:r>
        <w:t>РАЗДЕЛ 1 (при наличии 2 и более разделов)</w:t>
      </w:r>
    </w:p>
    <w:p w:rsidR="00A30F9A" w:rsidRDefault="00F81C19">
      <w:pPr>
        <w:pStyle w:val="2"/>
        <w:framePr w:w="14794" w:h="3456" w:hRule="exact" w:wrap="none" w:vAnchor="page" w:hAnchor="page" w:x="1028" w:y="4630"/>
        <w:numPr>
          <w:ilvl w:val="0"/>
          <w:numId w:val="1"/>
        </w:numPr>
        <w:shd w:val="clear" w:color="auto" w:fill="auto"/>
        <w:tabs>
          <w:tab w:val="left" w:pos="218"/>
        </w:tabs>
        <w:spacing w:after="269" w:line="170" w:lineRule="exact"/>
        <w:ind w:left="40"/>
        <w:jc w:val="left"/>
      </w:pPr>
      <w:r>
        <w:t>Наименование муниципальной услуги: Предоставление общедоступного бесплатного дошкольного образования</w:t>
      </w:r>
    </w:p>
    <w:p w:rsidR="00A30F9A" w:rsidRDefault="00F81C19">
      <w:pPr>
        <w:pStyle w:val="2"/>
        <w:framePr w:w="14794" w:h="3456" w:hRule="exact" w:wrap="none" w:vAnchor="page" w:hAnchor="page" w:x="1028" w:y="4630"/>
        <w:numPr>
          <w:ilvl w:val="0"/>
          <w:numId w:val="1"/>
        </w:numPr>
        <w:shd w:val="clear" w:color="auto" w:fill="auto"/>
        <w:tabs>
          <w:tab w:val="left" w:pos="246"/>
        </w:tabs>
        <w:spacing w:after="29" w:line="170" w:lineRule="exact"/>
        <w:ind w:left="40"/>
        <w:jc w:val="left"/>
      </w:pPr>
      <w:r>
        <w:t xml:space="preserve">Потребители муниципальной услуги: Дети в возрасте от 1,5 до 7 </w:t>
      </w:r>
      <w:r>
        <w:t>лет</w:t>
      </w:r>
    </w:p>
    <w:p w:rsidR="00A30F9A" w:rsidRDefault="00F81C19">
      <w:pPr>
        <w:pStyle w:val="2"/>
        <w:framePr w:w="14794" w:h="3456" w:hRule="exact" w:wrap="none" w:vAnchor="page" w:hAnchor="page" w:x="1028" w:y="463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170" w:lineRule="exact"/>
        <w:ind w:left="40"/>
        <w:jc w:val="left"/>
      </w:pPr>
      <w:r>
        <w:t>Показатели, характеризующие объем и (или) качество муниципальной услуги</w:t>
      </w:r>
    </w:p>
    <w:p w:rsidR="00A30F9A" w:rsidRDefault="00F81C19">
      <w:pPr>
        <w:pStyle w:val="a6"/>
        <w:framePr w:wrap="none" w:vAnchor="page" w:hAnchor="page" w:x="1052" w:y="8303"/>
        <w:shd w:val="clear" w:color="auto" w:fill="auto"/>
        <w:spacing w:line="170" w:lineRule="exact"/>
      </w:pPr>
      <w:r>
        <w:t>3.1. Показатели, характеризующие качество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075"/>
        <w:gridCol w:w="2314"/>
        <w:gridCol w:w="1421"/>
        <w:gridCol w:w="1416"/>
        <w:gridCol w:w="1421"/>
        <w:gridCol w:w="1675"/>
        <w:gridCol w:w="1622"/>
        <w:gridCol w:w="2126"/>
      </w:tblGrid>
      <w:tr w:rsidR="00A30F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Наименова</w:t>
            </w:r>
            <w:r>
              <w:rPr>
                <w:rStyle w:val="10pt"/>
              </w:rPr>
              <w:softHyphen/>
              <w:t>ние пока</w:t>
            </w:r>
            <w:r>
              <w:rPr>
                <w:rStyle w:val="10pt"/>
              </w:rPr>
              <w:softHyphen/>
              <w:t>зателя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Единица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измере</w:t>
            </w:r>
            <w:r>
              <w:rPr>
                <w:rStyle w:val="10pt"/>
              </w:rPr>
              <w:softHyphen/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ния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120" w:line="200" w:lineRule="exact"/>
              <w:jc w:val="center"/>
            </w:pPr>
            <w:r>
              <w:rPr>
                <w:rStyle w:val="10pt"/>
              </w:rPr>
              <w:t>Формула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расчета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Значения показателей качества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 xml:space="preserve">Источник информации о значении показателя </w:t>
            </w:r>
            <w:r>
              <w:rPr>
                <w:rStyle w:val="10pt0pt"/>
                <w:vertAlign w:val="subscript"/>
              </w:rPr>
              <w:t>а</w:t>
            </w:r>
            <w:r>
              <w:rPr>
                <w:rStyle w:val="10pt0pt"/>
              </w:rPr>
              <w:t xml:space="preserve"> </w:t>
            </w:r>
            <w:r>
              <w:rPr>
                <w:rStyle w:val="10pt"/>
              </w:rPr>
              <w:t>(исходные данные для ее расчета)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578" w:h="4637" w:wrap="none" w:vAnchor="page" w:hAnchor="page" w:x="1033" w:y="8759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578" w:h="4637" w:wrap="none" w:vAnchor="page" w:hAnchor="page" w:x="1033" w:y="8759"/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578" w:h="4637" w:wrap="none" w:vAnchor="page" w:hAnchor="page" w:x="1033" w:y="875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отчетный финансовый год (2012)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текущий финансовый год (2013)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очередной финансовый год (2014)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10pt"/>
              </w:rPr>
              <w:t>1 -й год планового периода (2015)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2-й год планового периода(2016)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578" w:h="4637" w:wrap="none" w:vAnchor="page" w:hAnchor="page" w:x="1033" w:y="8759"/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Количество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пропущенных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дней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ребенком по болезни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120" w:line="200" w:lineRule="exact"/>
              <w:ind w:left="80"/>
              <w:jc w:val="left"/>
            </w:pPr>
            <w:r>
              <w:rPr>
                <w:rStyle w:val="10pt"/>
              </w:rPr>
              <w:t>Абсолютный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before="120" w:after="0" w:line="200" w:lineRule="exact"/>
              <w:ind w:left="80"/>
              <w:jc w:val="left"/>
            </w:pPr>
            <w:r>
              <w:rPr>
                <w:rStyle w:val="10pt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9" w:lineRule="exact"/>
              <w:ind w:left="80"/>
              <w:jc w:val="left"/>
            </w:pPr>
            <w:r>
              <w:rPr>
                <w:rStyle w:val="10pt"/>
              </w:rPr>
              <w:t>Статистическая форма 85-К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У комплектов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анность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учреждения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578" w:h="4637" w:wrap="none" w:vAnchor="page" w:hAnchor="page" w:x="1033" w:y="875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По информации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руководителя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учреждения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Количество обоснованны х жалоб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Штук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120" w:line="200" w:lineRule="exact"/>
              <w:ind w:left="80"/>
              <w:jc w:val="left"/>
            </w:pPr>
            <w:r>
              <w:rPr>
                <w:rStyle w:val="10pt"/>
              </w:rPr>
              <w:t>Абсолютный</w:t>
            </w:r>
          </w:p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before="120" w:after="0" w:line="200" w:lineRule="exact"/>
              <w:ind w:left="80"/>
              <w:jc w:val="left"/>
            </w:pPr>
            <w:r>
              <w:rPr>
                <w:rStyle w:val="10pt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578" w:h="4637" w:wrap="none" w:vAnchor="page" w:hAnchor="page" w:x="1033" w:y="8759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578" w:h="4637" w:wrap="none" w:vAnchor="page" w:hAnchor="page" w:x="1033" w:y="8759"/>
              <w:rPr>
                <w:sz w:val="10"/>
                <w:szCs w:val="10"/>
              </w:rPr>
            </w:pPr>
          </w:p>
        </w:tc>
      </w:tr>
    </w:tbl>
    <w:p w:rsidR="00A30F9A" w:rsidRDefault="00A30F9A">
      <w:pPr>
        <w:rPr>
          <w:sz w:val="2"/>
          <w:szCs w:val="2"/>
        </w:rPr>
        <w:sectPr w:rsidR="00A30F9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30F9A" w:rsidRDefault="00F81C19">
      <w:pPr>
        <w:pStyle w:val="a8"/>
        <w:framePr w:wrap="none" w:vAnchor="page" w:hAnchor="page" w:x="1071" w:y="3412"/>
        <w:shd w:val="clear" w:color="auto" w:fill="auto"/>
        <w:spacing w:line="160" w:lineRule="exact"/>
        <w:ind w:left="20"/>
      </w:pPr>
      <w:r>
        <w:lastRenderedPageBreak/>
        <w:t>3.2. Объем муниципальной услуги (в натуральных показателях)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344"/>
        <w:gridCol w:w="1483"/>
        <w:gridCol w:w="1474"/>
        <w:gridCol w:w="1483"/>
        <w:gridCol w:w="1354"/>
        <w:gridCol w:w="1349"/>
        <w:gridCol w:w="4258"/>
      </w:tblGrid>
      <w:tr w:rsidR="00A30F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120" w:line="200" w:lineRule="exact"/>
              <w:jc w:val="both"/>
            </w:pPr>
            <w:r>
              <w:rPr>
                <w:rStyle w:val="10pt"/>
              </w:rPr>
              <w:t>Наименование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"/>
              </w:rPr>
              <w:t>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120" w:line="200" w:lineRule="exact"/>
              <w:ind w:left="80"/>
              <w:jc w:val="left"/>
            </w:pPr>
            <w:r>
              <w:rPr>
                <w:rStyle w:val="10pt"/>
              </w:rPr>
              <w:t>Единица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before="120" w:after="0" w:line="200" w:lineRule="exact"/>
              <w:ind w:left="80"/>
              <w:jc w:val="left"/>
            </w:pPr>
            <w:r>
              <w:rPr>
                <w:rStyle w:val="10pt"/>
              </w:rPr>
              <w:t>измерения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Значение показателей объема государственной услуги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Источник информации о значении показателя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отчетный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финансовый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текущий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финансовый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очередной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финансовый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1 -й год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планового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периода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2-й год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планового</w:t>
            </w:r>
          </w:p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периода</w:t>
            </w: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54" w:lineRule="exact"/>
              <w:jc w:val="both"/>
            </w:pPr>
            <w:r>
              <w:rPr>
                <w:rStyle w:val="10pt"/>
              </w:rPr>
              <w:t>Дети от 1,5 до 7-х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чел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4650" w:h="2098" w:wrap="none" w:vAnchor="page" w:hAnchor="page" w:x="994" w:y="386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Статистическая форма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4650" w:h="2098" w:wrap="none" w:vAnchor="page" w:hAnchor="page" w:x="994" w:y="3863"/>
              <w:rPr>
                <w:sz w:val="10"/>
                <w:szCs w:val="10"/>
              </w:rPr>
            </w:pPr>
          </w:p>
        </w:tc>
      </w:tr>
    </w:tbl>
    <w:p w:rsidR="00A30F9A" w:rsidRDefault="00F81C19">
      <w:pPr>
        <w:pStyle w:val="2"/>
        <w:framePr w:w="14870" w:h="2270" w:hRule="exact" w:wrap="none" w:vAnchor="page" w:hAnchor="page" w:x="990" w:y="6225"/>
        <w:numPr>
          <w:ilvl w:val="0"/>
          <w:numId w:val="1"/>
        </w:numPr>
        <w:shd w:val="clear" w:color="auto" w:fill="auto"/>
        <w:tabs>
          <w:tab w:val="left" w:pos="251"/>
        </w:tabs>
        <w:spacing w:after="143" w:line="170" w:lineRule="exact"/>
        <w:ind w:left="40"/>
        <w:jc w:val="left"/>
      </w:pPr>
      <w:r>
        <w:t>Порядок оказания муниципальной услуги</w:t>
      </w:r>
    </w:p>
    <w:p w:rsidR="00A30F9A" w:rsidRDefault="00F81C19">
      <w:pPr>
        <w:pStyle w:val="21"/>
        <w:framePr w:w="14870" w:h="2270" w:hRule="exact" w:wrap="none" w:vAnchor="page" w:hAnchor="page" w:x="990" w:y="6225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451"/>
        <w:ind w:left="780" w:right="220"/>
      </w:pPr>
      <w:r>
        <w:t xml:space="preserve">Нормативные правовые акты, регулирующие </w:t>
      </w:r>
      <w:r>
        <w:t>порядок оказания муниципальной услуги: Закон об образовании № 3266-1 от 10 июля 1992г., Типовое положение об образовательном учреждении дошкольного образования, СНиП, САНПиН, Постановление Правительства Амурской области, Административный регламент по предо</w:t>
      </w:r>
      <w:r>
        <w:t>ставлению общедоступного бесплатного дошкольного образования в муниципальных дошкольных образовательных учреждениях Зейского района Амурской области, утвержденный постановлением администрации Зейского района от 13.05.2011 № 370, п.2</w:t>
      </w:r>
    </w:p>
    <w:p w:rsidR="00A30F9A" w:rsidRDefault="00F81C19">
      <w:pPr>
        <w:pStyle w:val="2"/>
        <w:framePr w:w="14870" w:h="2270" w:hRule="exact" w:wrap="none" w:vAnchor="page" w:hAnchor="page" w:x="990" w:y="6225"/>
        <w:numPr>
          <w:ilvl w:val="1"/>
          <w:numId w:val="1"/>
        </w:numPr>
        <w:shd w:val="clear" w:color="auto" w:fill="auto"/>
        <w:tabs>
          <w:tab w:val="left" w:pos="448"/>
        </w:tabs>
        <w:spacing w:after="0" w:line="170" w:lineRule="exact"/>
        <w:ind w:left="40"/>
        <w:jc w:val="left"/>
      </w:pPr>
      <w:r>
        <w:t xml:space="preserve">Порядок информирования </w:t>
      </w:r>
      <w:r>
        <w:t>потенциальных потребителей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4051"/>
        <w:gridCol w:w="3250"/>
      </w:tblGrid>
      <w:tr w:rsidR="00A30F9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Способ</w:t>
            </w:r>
          </w:p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информирования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Состав размещаемой информации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Частота обновления информации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Размещение информации в сети интернет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Лицензии, учредительные документы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По мере обновления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54" w:lineRule="exact"/>
              <w:jc w:val="both"/>
            </w:pPr>
            <w:r>
              <w:rPr>
                <w:rStyle w:val="10pt"/>
              </w:rPr>
              <w:t xml:space="preserve">Размещении информации на стенде </w:t>
            </w:r>
            <w:r>
              <w:rPr>
                <w:rStyle w:val="10pt"/>
              </w:rPr>
              <w:t>учреждения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8" w:h="2107" w:wrap="none" w:vAnchor="page" w:hAnchor="page" w:x="3313" w:y="8697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Перечень услуг, перечень платных услуг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  <w:rPr>
                <w:sz w:val="10"/>
                <w:szCs w:val="10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  <w:rPr>
                <w:sz w:val="10"/>
                <w:szCs w:val="10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8" w:h="2107" w:wrap="none" w:vAnchor="page" w:hAnchor="page" w:x="3313" w:y="8697"/>
            </w:pPr>
          </w:p>
        </w:tc>
      </w:tr>
    </w:tbl>
    <w:p w:rsidR="00A30F9A" w:rsidRDefault="00F81C19">
      <w:pPr>
        <w:pStyle w:val="2"/>
        <w:framePr w:w="14870" w:h="1654" w:hRule="exact" w:wrap="none" w:vAnchor="page" w:hAnchor="page" w:x="990" w:y="11277"/>
        <w:numPr>
          <w:ilvl w:val="0"/>
          <w:numId w:val="1"/>
        </w:numPr>
        <w:shd w:val="clear" w:color="auto" w:fill="auto"/>
        <w:tabs>
          <w:tab w:val="left" w:pos="242"/>
        </w:tabs>
        <w:spacing w:after="0" w:line="226" w:lineRule="exact"/>
        <w:ind w:left="40"/>
        <w:jc w:val="left"/>
      </w:pPr>
      <w:r>
        <w:t>Основания для досрочного прекращения исполнения муниципального задания:</w:t>
      </w:r>
    </w:p>
    <w:p w:rsidR="00A30F9A" w:rsidRDefault="00F81C19">
      <w:pPr>
        <w:pStyle w:val="2"/>
        <w:framePr w:w="14870" w:h="1654" w:hRule="exact" w:wrap="none" w:vAnchor="page" w:hAnchor="page" w:x="990" w:y="11277"/>
        <w:shd w:val="clear" w:color="auto" w:fill="auto"/>
        <w:spacing w:after="0" w:line="226" w:lineRule="exact"/>
        <w:ind w:left="40"/>
        <w:jc w:val="left"/>
      </w:pPr>
      <w:r>
        <w:t>Реорганизация учреждения</w:t>
      </w:r>
    </w:p>
    <w:p w:rsidR="00A30F9A" w:rsidRDefault="00F81C19">
      <w:pPr>
        <w:pStyle w:val="2"/>
        <w:framePr w:w="14870" w:h="1654" w:hRule="exact" w:wrap="none" w:vAnchor="page" w:hAnchor="page" w:x="990" w:y="11277"/>
        <w:shd w:val="clear" w:color="auto" w:fill="auto"/>
        <w:spacing w:after="236" w:line="226" w:lineRule="exact"/>
        <w:ind w:left="40"/>
        <w:jc w:val="left"/>
      </w:pPr>
      <w:r>
        <w:t>Ликвидация учреждения</w:t>
      </w:r>
    </w:p>
    <w:p w:rsidR="00A30F9A" w:rsidRDefault="00F81C19">
      <w:pPr>
        <w:pStyle w:val="2"/>
        <w:framePr w:w="14870" w:h="1654" w:hRule="exact" w:wrap="none" w:vAnchor="page" w:hAnchor="page" w:x="990" w:y="11277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230" w:lineRule="exact"/>
        <w:ind w:left="40" w:right="1820"/>
        <w:jc w:val="left"/>
      </w:pPr>
      <w:r>
        <w:t xml:space="preserve">Предельные цены (тарифы) на оплату муниципальной услуги в случаях, если </w:t>
      </w:r>
      <w:r>
        <w:t>федеральным законом предусмотрено их оказание на платной основе Не предусмотрено</w:t>
      </w:r>
    </w:p>
    <w:p w:rsidR="00A30F9A" w:rsidRDefault="00F81C19">
      <w:pPr>
        <w:pStyle w:val="2"/>
        <w:framePr w:w="14870" w:h="1654" w:hRule="exact" w:wrap="none" w:vAnchor="page" w:hAnchor="page" w:x="990" w:y="11277"/>
        <w:numPr>
          <w:ilvl w:val="1"/>
          <w:numId w:val="1"/>
        </w:numPr>
        <w:shd w:val="clear" w:color="auto" w:fill="auto"/>
        <w:tabs>
          <w:tab w:val="left" w:pos="443"/>
        </w:tabs>
        <w:spacing w:after="0" w:line="230" w:lineRule="exact"/>
        <w:ind w:left="40"/>
        <w:jc w:val="left"/>
      </w:pPr>
      <w:r>
        <w:t>Нормативный правовой акт, устанавливающий цены (тарифы) либо порядок их установления</w:t>
      </w:r>
    </w:p>
    <w:p w:rsidR="00A30F9A" w:rsidRDefault="00A30F9A">
      <w:pPr>
        <w:rPr>
          <w:sz w:val="2"/>
          <w:szCs w:val="2"/>
        </w:rPr>
        <w:sectPr w:rsidR="00A30F9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30F9A" w:rsidRDefault="00F81C19">
      <w:pPr>
        <w:pStyle w:val="2"/>
        <w:framePr w:w="13402" w:h="696" w:hRule="exact" w:wrap="none" w:vAnchor="page" w:hAnchor="page" w:x="1724" w:y="3699"/>
        <w:numPr>
          <w:ilvl w:val="1"/>
          <w:numId w:val="1"/>
        </w:numPr>
        <w:shd w:val="clear" w:color="auto" w:fill="auto"/>
        <w:tabs>
          <w:tab w:val="left" w:pos="495"/>
        </w:tabs>
        <w:spacing w:after="209" w:line="170" w:lineRule="exact"/>
        <w:ind w:left="140"/>
        <w:jc w:val="left"/>
      </w:pPr>
      <w:r>
        <w:lastRenderedPageBreak/>
        <w:t>Орган, устанавливающий цены (тарифы)</w:t>
      </w:r>
    </w:p>
    <w:p w:rsidR="00A30F9A" w:rsidRDefault="00F81C19">
      <w:pPr>
        <w:pStyle w:val="2"/>
        <w:framePr w:w="13402" w:h="696" w:hRule="exact" w:wrap="none" w:vAnchor="page" w:hAnchor="page" w:x="1724" w:y="3699"/>
        <w:numPr>
          <w:ilvl w:val="1"/>
          <w:numId w:val="1"/>
        </w:numPr>
        <w:shd w:val="clear" w:color="auto" w:fill="auto"/>
        <w:tabs>
          <w:tab w:val="left" w:pos="490"/>
        </w:tabs>
        <w:spacing w:after="0" w:line="170" w:lineRule="exact"/>
        <w:ind w:left="140"/>
        <w:jc w:val="left"/>
      </w:pPr>
      <w:r>
        <w:t xml:space="preserve">Значения предельных цен </w:t>
      </w:r>
      <w:r>
        <w:t>(тарифов)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5275"/>
      </w:tblGrid>
      <w:tr w:rsidR="00A30F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9998" w:h="1075" w:wrap="none" w:vAnchor="page" w:hAnchor="page" w:x="4138" w:y="462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Наименование услуги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9998" w:h="1075" w:wrap="none" w:vAnchor="page" w:hAnchor="page" w:x="4138" w:y="462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Цена (тариф), единица измерения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9998" w:h="1075" w:wrap="none" w:vAnchor="page" w:hAnchor="page" w:x="4138" w:y="462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9998" w:h="1075" w:wrap="none" w:vAnchor="page" w:hAnchor="page" w:x="4138" w:y="4621"/>
              <w:rPr>
                <w:sz w:val="10"/>
                <w:szCs w:val="10"/>
              </w:rPr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9998" w:h="1075" w:wrap="none" w:vAnchor="page" w:hAnchor="page" w:x="4138" w:y="462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9998" w:h="1075" w:wrap="none" w:vAnchor="page" w:hAnchor="page" w:x="4138" w:y="4621"/>
              <w:rPr>
                <w:sz w:val="10"/>
                <w:szCs w:val="10"/>
              </w:rPr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9998" w:h="1075" w:wrap="none" w:vAnchor="page" w:hAnchor="page" w:x="4138" w:y="462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9998" w:h="1075" w:wrap="none" w:vAnchor="page" w:hAnchor="page" w:x="4138" w:y="4621"/>
              <w:rPr>
                <w:sz w:val="10"/>
                <w:szCs w:val="10"/>
              </w:rPr>
            </w:pPr>
          </w:p>
        </w:tc>
      </w:tr>
    </w:tbl>
    <w:p w:rsidR="00A30F9A" w:rsidRDefault="00F81C19">
      <w:pPr>
        <w:pStyle w:val="2"/>
        <w:framePr w:wrap="none" w:vAnchor="page" w:hAnchor="page" w:x="1724" w:y="595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170" w:lineRule="exact"/>
        <w:ind w:left="140"/>
        <w:jc w:val="left"/>
      </w:pPr>
      <w:r>
        <w:t>Порядок контроля за исполнением муниципального задания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155"/>
        <w:gridCol w:w="5688"/>
      </w:tblGrid>
      <w:tr w:rsidR="00A30F9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Формы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Периодичность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Федеральные органы исполнительной власти, осуществляющие контроль за оказанием услуги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120" w:line="200" w:lineRule="exact"/>
              <w:ind w:left="80"/>
              <w:jc w:val="left"/>
            </w:pPr>
            <w:r>
              <w:rPr>
                <w:rStyle w:val="10pt"/>
              </w:rPr>
              <w:t>Ведомственный</w:t>
            </w:r>
          </w:p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before="120" w:after="0" w:line="200" w:lineRule="exact"/>
              <w:ind w:left="80"/>
              <w:jc w:val="left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1 раз в квартал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Отдел образования администрации Зейского района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120" w:line="200" w:lineRule="exact"/>
              <w:ind w:left="80"/>
              <w:jc w:val="left"/>
            </w:pPr>
            <w:r>
              <w:rPr>
                <w:rStyle w:val="10pt"/>
              </w:rPr>
              <w:t>Вневедомственный</w:t>
            </w:r>
          </w:p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before="120" w:after="0" w:line="200" w:lineRule="exact"/>
              <w:ind w:left="80"/>
              <w:jc w:val="left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По плану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0013" w:h="1834" w:wrap="none" w:vAnchor="page" w:hAnchor="page" w:x="4119" w:y="6651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Контролирующие органы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3" w:h="1834" w:wrap="none" w:vAnchor="page" w:hAnchor="page" w:x="4119" w:y="665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3" w:h="1834" w:wrap="none" w:vAnchor="page" w:hAnchor="page" w:x="4119" w:y="665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0013" w:h="1834" w:wrap="none" w:vAnchor="page" w:hAnchor="page" w:x="4119" w:y="6651"/>
              <w:rPr>
                <w:sz w:val="10"/>
                <w:szCs w:val="10"/>
              </w:rPr>
            </w:pPr>
          </w:p>
        </w:tc>
      </w:tr>
    </w:tbl>
    <w:p w:rsidR="00A30F9A" w:rsidRDefault="00F81C19">
      <w:pPr>
        <w:pStyle w:val="2"/>
        <w:framePr w:w="13402" w:h="513" w:hRule="exact" w:wrap="none" w:vAnchor="page" w:hAnchor="page" w:x="1724" w:y="8699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26" w:lineRule="exact"/>
        <w:ind w:left="140"/>
        <w:jc w:val="left"/>
      </w:pPr>
      <w:r>
        <w:t>Требования к отчетности об исполнении муниципального задания</w:t>
      </w:r>
    </w:p>
    <w:p w:rsidR="00A30F9A" w:rsidRDefault="00F81C19">
      <w:pPr>
        <w:pStyle w:val="2"/>
        <w:framePr w:w="13402" w:h="513" w:hRule="exact" w:wrap="none" w:vAnchor="page" w:hAnchor="page" w:x="1724" w:y="8699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26" w:lineRule="exact"/>
        <w:ind w:left="140"/>
        <w:jc w:val="left"/>
      </w:pPr>
      <w:r>
        <w:t xml:space="preserve">Форма отчета об исполнении муниципального </w:t>
      </w:r>
      <w:r>
        <w:t>задания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1354"/>
        <w:gridCol w:w="2155"/>
        <w:gridCol w:w="1627"/>
        <w:gridCol w:w="2429"/>
        <w:gridCol w:w="1776"/>
      </w:tblGrid>
      <w:tr w:rsidR="00A30F9A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"/>
              </w:rPr>
              <w:t>Наименование</w:t>
            </w:r>
          </w:p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0pt"/>
              </w:rPr>
              <w:t>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120" w:line="200" w:lineRule="exact"/>
              <w:ind w:left="80"/>
              <w:jc w:val="left"/>
            </w:pPr>
            <w:r>
              <w:rPr>
                <w:rStyle w:val="10pt"/>
              </w:rPr>
              <w:t>Единица</w:t>
            </w:r>
          </w:p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измерения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Значение, утвержденное в муниципальном задании на отчетный период (2014 год)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>Фактическое значение за отчетный период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Характеристика причин отклонения от</w:t>
            </w:r>
          </w:p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запланированных</w:t>
            </w:r>
          </w:p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значений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0pt"/>
              </w:rPr>
              <w:t xml:space="preserve">Источник информации о </w:t>
            </w:r>
            <w:r>
              <w:rPr>
                <w:rStyle w:val="10pt"/>
              </w:rPr>
              <w:t>фактическом значении показателя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Объёмы оказываемой муниципальной услуги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Дети от 1,5 до 7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чел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Качество оказываемой муниципальной услуги</w:t>
            </w: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0pt"/>
              </w:rPr>
              <w:t>Количество пропущенных дней ребенком по болезни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Укомплектованность учреждения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</w:tr>
      <w:tr w:rsidR="00A30F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"/>
              </w:rPr>
              <w:t>Количество обоснованных жалоб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Штук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F81C19">
            <w:pPr>
              <w:pStyle w:val="2"/>
              <w:framePr w:w="13210" w:h="3384" w:wrap="none" w:vAnchor="page" w:hAnchor="page" w:x="1729" w:y="9426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9A" w:rsidRDefault="00A30F9A">
            <w:pPr>
              <w:framePr w:w="13210" w:h="3384" w:wrap="none" w:vAnchor="page" w:hAnchor="page" w:x="1729" w:y="9426"/>
              <w:rPr>
                <w:sz w:val="10"/>
                <w:szCs w:val="10"/>
              </w:rPr>
            </w:pPr>
          </w:p>
        </w:tc>
      </w:tr>
    </w:tbl>
    <w:p w:rsidR="00A30F9A" w:rsidRDefault="00A30F9A">
      <w:pPr>
        <w:rPr>
          <w:sz w:val="2"/>
          <w:szCs w:val="2"/>
        </w:rPr>
        <w:sectPr w:rsidR="00A30F9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30F9A" w:rsidRDefault="00F81C19">
      <w:pPr>
        <w:pStyle w:val="2"/>
        <w:framePr w:w="9898" w:h="2309" w:hRule="exact" w:wrap="none" w:vAnchor="page" w:hAnchor="page" w:x="1539" w:y="3723"/>
        <w:numPr>
          <w:ilvl w:val="1"/>
          <w:numId w:val="1"/>
        </w:numPr>
        <w:shd w:val="clear" w:color="auto" w:fill="auto"/>
        <w:tabs>
          <w:tab w:val="left" w:pos="366"/>
        </w:tabs>
        <w:spacing w:after="220" w:line="170" w:lineRule="exact"/>
        <w:ind w:left="20"/>
        <w:jc w:val="both"/>
      </w:pPr>
      <w:r>
        <w:lastRenderedPageBreak/>
        <w:t>Сроки представления отчетов об исполнении муниципального задания</w:t>
      </w:r>
    </w:p>
    <w:p w:rsidR="00A30F9A" w:rsidRDefault="00F81C19">
      <w:pPr>
        <w:pStyle w:val="2"/>
        <w:framePr w:w="9898" w:h="2309" w:hRule="exact" w:wrap="none" w:vAnchor="page" w:hAnchor="page" w:x="1539" w:y="3723"/>
        <w:shd w:val="clear" w:color="auto" w:fill="auto"/>
        <w:spacing w:after="173" w:line="226" w:lineRule="exact"/>
        <w:ind w:left="20" w:right="160"/>
        <w:jc w:val="left"/>
      </w:pPr>
      <w:r>
        <w:t>Количественные показатели 1 раз в квартал Качественные показатели 1 раз в пол года</w:t>
      </w:r>
    </w:p>
    <w:p w:rsidR="00A30F9A" w:rsidRDefault="00F81C19">
      <w:pPr>
        <w:pStyle w:val="2"/>
        <w:framePr w:w="9898" w:h="2309" w:hRule="exact" w:wrap="none" w:vAnchor="page" w:hAnchor="page" w:x="1539" w:y="3723"/>
        <w:numPr>
          <w:ilvl w:val="1"/>
          <w:numId w:val="1"/>
        </w:numPr>
        <w:shd w:val="clear" w:color="auto" w:fill="auto"/>
        <w:tabs>
          <w:tab w:val="left" w:pos="375"/>
        </w:tabs>
        <w:spacing w:after="184" w:line="235" w:lineRule="exact"/>
        <w:ind w:left="20" w:right="160"/>
        <w:jc w:val="left"/>
      </w:pPr>
      <w:r>
        <w:t xml:space="preserve">Иные требования к отчетности об исполнении </w:t>
      </w:r>
      <w:r>
        <w:t>муниципального задания Не предусмотрено.</w:t>
      </w:r>
    </w:p>
    <w:p w:rsidR="00A30F9A" w:rsidRDefault="00F81C19">
      <w:pPr>
        <w:pStyle w:val="2"/>
        <w:framePr w:w="9898" w:h="2309" w:hRule="exact" w:wrap="none" w:vAnchor="page" w:hAnchor="page" w:x="1539" w:y="3723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30" w:lineRule="exact"/>
        <w:ind w:left="20" w:right="160"/>
        <w:jc w:val="both"/>
      </w:pPr>
      <w:r>
        <w:t>Иная информация, необходимая для исполнения (контроля за исполнением) муниципального задания Журнал посещаемости, журнал регистрации жалоб на качество услуги.</w:t>
      </w:r>
    </w:p>
    <w:p w:rsidR="00A30F9A" w:rsidRDefault="00F81C19">
      <w:pPr>
        <w:pStyle w:val="2"/>
        <w:framePr w:w="9898" w:h="472" w:hRule="exact" w:wrap="none" w:vAnchor="page" w:hAnchor="page" w:x="1539" w:y="6933"/>
        <w:shd w:val="clear" w:color="auto" w:fill="auto"/>
        <w:spacing w:after="34" w:line="170" w:lineRule="exact"/>
        <w:ind w:left="20" w:right="5592"/>
        <w:jc w:val="both"/>
      </w:pPr>
      <w:r>
        <w:t>Ознакомлен:</w:t>
      </w:r>
    </w:p>
    <w:p w:rsidR="00A30F9A" w:rsidRDefault="00F81C19">
      <w:pPr>
        <w:pStyle w:val="2"/>
        <w:framePr w:w="9898" w:h="472" w:hRule="exact" w:wrap="none" w:vAnchor="page" w:hAnchor="page" w:x="1539" w:y="6933"/>
        <w:shd w:val="clear" w:color="auto" w:fill="auto"/>
        <w:spacing w:after="0" w:line="170" w:lineRule="exact"/>
        <w:ind w:left="20" w:right="5592"/>
        <w:jc w:val="both"/>
      </w:pPr>
      <w:r>
        <w:t>Заведующий МДОУ Овсянковский ДС «Колосок»</w:t>
      </w:r>
    </w:p>
    <w:p w:rsidR="00A30F9A" w:rsidRDefault="00CE69BB">
      <w:pPr>
        <w:framePr w:wrap="none" w:vAnchor="page" w:hAnchor="page" w:x="5873" w:y="684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43000" cy="619125"/>
            <wp:effectExtent l="0" t="0" r="0" b="9525"/>
            <wp:docPr id="1" name="Рисунок 1" descr="C:\WINDOWS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9A" w:rsidRDefault="00F81C19">
      <w:pPr>
        <w:pStyle w:val="aa"/>
        <w:framePr w:wrap="none" w:vAnchor="page" w:hAnchor="page" w:x="7707" w:y="7163"/>
        <w:shd w:val="clear" w:color="auto" w:fill="auto"/>
        <w:spacing w:line="170" w:lineRule="exact"/>
      </w:pPr>
      <w:r>
        <w:t>Т.А.Бессонова</w:t>
      </w:r>
    </w:p>
    <w:p w:rsidR="00A30F9A" w:rsidRDefault="00A30F9A">
      <w:pPr>
        <w:rPr>
          <w:sz w:val="2"/>
          <w:szCs w:val="2"/>
        </w:rPr>
      </w:pPr>
    </w:p>
    <w:sectPr w:rsidR="00A30F9A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19" w:rsidRDefault="00F81C19">
      <w:r>
        <w:separator/>
      </w:r>
    </w:p>
  </w:endnote>
  <w:endnote w:type="continuationSeparator" w:id="0">
    <w:p w:rsidR="00F81C19" w:rsidRDefault="00F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19" w:rsidRDefault="00F81C19"/>
  </w:footnote>
  <w:footnote w:type="continuationSeparator" w:id="0">
    <w:p w:rsidR="00F81C19" w:rsidRDefault="00F81C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631"/>
    <w:multiLevelType w:val="multilevel"/>
    <w:tmpl w:val="D2A81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A"/>
    <w:rsid w:val="00A30F9A"/>
    <w:rsid w:val="00CE69BB"/>
    <w:rsid w:val="00F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60" w:line="283" w:lineRule="exac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60" w:line="283" w:lineRule="exact"/>
      <w:jc w:val="both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2014-10-18T07:34:00Z</dcterms:created>
  <dcterms:modified xsi:type="dcterms:W3CDTF">2014-10-18T07:44:00Z</dcterms:modified>
</cp:coreProperties>
</file>